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B9F" w:rsidRPr="00146FEC" w:rsidRDefault="00080B9F" w:rsidP="00080B9F">
      <w:pPr>
        <w:pStyle w:val="Title"/>
        <w:jc w:val="center"/>
        <w:rPr>
          <w:rFonts w:ascii="Gotham Bold" w:hAnsi="Gotham Bold"/>
          <w:sz w:val="40"/>
          <w:szCs w:val="40"/>
        </w:rPr>
      </w:pPr>
      <w:r>
        <w:rPr>
          <w:rFonts w:ascii="Gotham Bold" w:hAnsi="Gotham Bold"/>
          <w:sz w:val="48"/>
          <w:szCs w:val="48"/>
        </w:rPr>
        <w:br/>
      </w:r>
      <w:r w:rsidRPr="00146FEC">
        <w:rPr>
          <w:rFonts w:ascii="Gotham Bold" w:hAnsi="Gotham Bold"/>
          <w:noProof/>
          <w:sz w:val="40"/>
          <w:szCs w:val="40"/>
        </w:rPr>
        <w:drawing>
          <wp:anchor distT="0" distB="0" distL="114300" distR="114300" simplePos="0" relativeHeight="251659264" behindDoc="1" locked="0" layoutInCell="1" allowOverlap="1" wp14:anchorId="1F047609" wp14:editId="0930ECC6">
            <wp:simplePos x="0" y="0"/>
            <wp:positionH relativeFrom="column">
              <wp:posOffset>-635</wp:posOffset>
            </wp:positionH>
            <wp:positionV relativeFrom="paragraph">
              <wp:posOffset>0</wp:posOffset>
            </wp:positionV>
            <wp:extent cx="1234440" cy="933450"/>
            <wp:effectExtent l="0" t="0" r="3810" b="0"/>
            <wp:wrapTight wrapText="bothSides">
              <wp:wrapPolygon edited="0">
                <wp:start x="9667" y="0"/>
                <wp:lineTo x="2000" y="7053"/>
                <wp:lineTo x="0" y="9257"/>
                <wp:lineTo x="0" y="21159"/>
                <wp:lineTo x="21333" y="21159"/>
                <wp:lineTo x="21333" y="9257"/>
                <wp:lineTo x="11667" y="0"/>
                <wp:lineTo x="966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 positive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4440" cy="933450"/>
                    </a:xfrm>
                    <a:prstGeom prst="rect">
                      <a:avLst/>
                    </a:prstGeom>
                  </pic:spPr>
                </pic:pic>
              </a:graphicData>
            </a:graphic>
            <wp14:sizeRelH relativeFrom="page">
              <wp14:pctWidth>0</wp14:pctWidth>
            </wp14:sizeRelH>
            <wp14:sizeRelV relativeFrom="page">
              <wp14:pctHeight>0</wp14:pctHeight>
            </wp14:sizeRelV>
          </wp:anchor>
        </w:drawing>
      </w:r>
      <w:r w:rsidR="00256F92">
        <w:rPr>
          <w:rFonts w:ascii="Gotham Bold" w:hAnsi="Gotham Bold"/>
          <w:noProof/>
          <w:sz w:val="40"/>
          <w:szCs w:val="40"/>
        </w:rPr>
        <w:t xml:space="preserve">library </w:t>
      </w:r>
      <w:r w:rsidR="008C67D6">
        <w:rPr>
          <w:rFonts w:ascii="Gotham Bold" w:hAnsi="Gotham Bold"/>
          <w:noProof/>
          <w:sz w:val="40"/>
          <w:szCs w:val="40"/>
        </w:rPr>
        <w:t>programming</w:t>
      </w:r>
      <w:r>
        <w:rPr>
          <w:rFonts w:ascii="Gotham Bold" w:hAnsi="Gotham Bold"/>
          <w:noProof/>
          <w:sz w:val="40"/>
          <w:szCs w:val="40"/>
        </w:rPr>
        <w:t xml:space="preserve"> </w:t>
      </w:r>
      <w:r w:rsidRPr="00146FEC">
        <w:rPr>
          <w:rFonts w:ascii="Gotham Bold" w:hAnsi="Gotham Bold"/>
          <w:sz w:val="40"/>
          <w:szCs w:val="40"/>
        </w:rPr>
        <w:t>Policy</w:t>
      </w:r>
    </w:p>
    <w:p w:rsidR="00080B9F" w:rsidRPr="001949E6" w:rsidRDefault="00080B9F" w:rsidP="00080B9F">
      <w:pPr>
        <w:jc w:val="both"/>
        <w:rPr>
          <w:sz w:val="24"/>
          <w:szCs w:val="24"/>
        </w:rPr>
      </w:pPr>
    </w:p>
    <w:p w:rsidR="00080B9F" w:rsidRPr="00730919" w:rsidRDefault="00080B9F" w:rsidP="00080B9F">
      <w:pPr>
        <w:spacing w:beforeLines="160" w:before="384" w:after="0"/>
        <w:outlineLvl w:val="1"/>
        <w:rPr>
          <w:rFonts w:eastAsia="Times New Roman" w:cstheme="minorHAnsi"/>
          <w:b/>
          <w:bCs/>
          <w:smallCaps/>
          <w:sz w:val="24"/>
          <w:szCs w:val="24"/>
        </w:rPr>
      </w:pPr>
      <w:r w:rsidRPr="00730919">
        <w:rPr>
          <w:rFonts w:eastAsia="Times New Roman" w:cstheme="minorHAnsi"/>
          <w:b/>
          <w:bCs/>
          <w:smallCaps/>
          <w:sz w:val="24"/>
          <w:szCs w:val="24"/>
        </w:rPr>
        <w:t>Purpose</w:t>
      </w:r>
    </w:p>
    <w:p w:rsidR="00080B9F" w:rsidRPr="00730919" w:rsidRDefault="00080B9F" w:rsidP="00080B9F">
      <w:pPr>
        <w:spacing w:beforeLines="160" w:before="384" w:after="0"/>
        <w:jc w:val="both"/>
        <w:rPr>
          <w:rFonts w:eastAsia="Times New Roman" w:cstheme="minorHAnsi"/>
          <w:sz w:val="24"/>
          <w:szCs w:val="24"/>
        </w:rPr>
      </w:pPr>
      <w:r w:rsidRPr="00730919">
        <w:rPr>
          <w:rFonts w:eastAsia="Times New Roman" w:cstheme="minorHAnsi"/>
          <w:sz w:val="24"/>
          <w:szCs w:val="24"/>
        </w:rPr>
        <w:t xml:space="preserve">The </w:t>
      </w:r>
      <w:r>
        <w:rPr>
          <w:rFonts w:eastAsia="Times New Roman" w:cstheme="minorHAnsi"/>
          <w:sz w:val="24"/>
          <w:szCs w:val="24"/>
        </w:rPr>
        <w:t>Alexandrian</w:t>
      </w:r>
      <w:r w:rsidRPr="00730919">
        <w:rPr>
          <w:rFonts w:eastAsia="Times New Roman" w:cstheme="minorHAnsi"/>
          <w:sz w:val="24"/>
          <w:szCs w:val="24"/>
        </w:rPr>
        <w:t xml:space="preserve"> Public Library develops, implements, partners in, and sponsors programs designed to support the Library’s mission and to meet the educational, informational, cultural, and recreational needs and interests of the community. Library programs are an extension of the Library’s public service role and its commitment to lifelong learning, intellectual freedom, and public engagement.</w:t>
      </w:r>
    </w:p>
    <w:p w:rsidR="00080B9F" w:rsidRPr="00730919" w:rsidRDefault="00080B9F" w:rsidP="00080B9F">
      <w:pPr>
        <w:spacing w:beforeLines="160" w:before="384" w:after="0"/>
        <w:outlineLvl w:val="1"/>
        <w:rPr>
          <w:rFonts w:eastAsia="Times New Roman" w:cstheme="minorHAnsi"/>
          <w:b/>
          <w:bCs/>
          <w:smallCaps/>
          <w:sz w:val="24"/>
          <w:szCs w:val="24"/>
        </w:rPr>
      </w:pPr>
      <w:r w:rsidRPr="00730919">
        <w:rPr>
          <w:rFonts w:eastAsia="Times New Roman" w:cstheme="minorHAnsi"/>
          <w:b/>
          <w:bCs/>
          <w:smallCaps/>
          <w:sz w:val="24"/>
          <w:szCs w:val="24"/>
        </w:rPr>
        <w:t>Guiding Principles</w:t>
      </w:r>
    </w:p>
    <w:p w:rsidR="00080B9F" w:rsidRDefault="00080B9F" w:rsidP="00080B9F">
      <w:pPr>
        <w:spacing w:beforeLines="160" w:before="384" w:after="0"/>
        <w:jc w:val="both"/>
        <w:rPr>
          <w:rFonts w:eastAsia="Times New Roman" w:cstheme="minorHAnsi"/>
          <w:sz w:val="24"/>
          <w:szCs w:val="24"/>
        </w:rPr>
      </w:pPr>
      <w:r w:rsidRPr="00730919">
        <w:rPr>
          <w:rFonts w:eastAsia="Times New Roman" w:cstheme="minorHAnsi"/>
          <w:sz w:val="24"/>
          <w:szCs w:val="24"/>
        </w:rPr>
        <w:t xml:space="preserve">Library programming is guided by the principles of intellectual freedom and equitable access as reflected in the </w:t>
      </w:r>
      <w:r w:rsidRPr="00080B9F">
        <w:rPr>
          <w:rFonts w:eastAsia="Times New Roman" w:cstheme="minorHAnsi"/>
          <w:b/>
          <w:bCs/>
          <w:sz w:val="24"/>
          <w:szCs w:val="24"/>
        </w:rPr>
        <w:t>American Library Association’s Library Bill of Rights</w:t>
      </w:r>
      <w:r w:rsidRPr="00730919">
        <w:rPr>
          <w:rFonts w:eastAsia="Times New Roman" w:cstheme="minorHAnsi"/>
          <w:sz w:val="24"/>
          <w:szCs w:val="24"/>
        </w:rPr>
        <w:t>. The Library seeks to present a broad range of topics, perspectives, and experiences representing the diversity of human thought and expression.</w:t>
      </w:r>
      <w:r w:rsidR="00E05433">
        <w:rPr>
          <w:rFonts w:eastAsia="Times New Roman" w:cstheme="minorHAnsi"/>
          <w:sz w:val="24"/>
          <w:szCs w:val="24"/>
        </w:rPr>
        <w:t xml:space="preserve"> Programs are selected and developed based on factors including community interest, alignment with the Library’s mission, available resources, and suitability for the intended audience. </w:t>
      </w:r>
    </w:p>
    <w:p w:rsidR="00080B9F" w:rsidRPr="00730919" w:rsidRDefault="00080B9F" w:rsidP="00080B9F">
      <w:pPr>
        <w:spacing w:beforeLines="160" w:before="384" w:after="0"/>
        <w:jc w:val="both"/>
        <w:rPr>
          <w:rFonts w:eastAsia="Times New Roman" w:cstheme="minorHAnsi"/>
          <w:sz w:val="24"/>
          <w:szCs w:val="24"/>
        </w:rPr>
      </w:pPr>
      <w:r w:rsidRPr="00730919">
        <w:rPr>
          <w:rFonts w:eastAsia="Times New Roman" w:cstheme="minorHAnsi"/>
          <w:sz w:val="24"/>
          <w:szCs w:val="24"/>
        </w:rPr>
        <w:t xml:space="preserve">Because the Library strives to offer programs that reflect a wide range of interests and viewpoints, not all programs will appeal to all patrons. </w:t>
      </w:r>
      <w:r w:rsidRPr="00080B9F">
        <w:rPr>
          <w:rFonts w:eastAsia="Times New Roman" w:cstheme="minorHAnsi"/>
          <w:b/>
          <w:bCs/>
          <w:sz w:val="24"/>
          <w:szCs w:val="24"/>
        </w:rPr>
        <w:t>Library sponsorship of a program does not constitute or imply endorsement</w:t>
      </w:r>
      <w:r w:rsidRPr="00730919">
        <w:rPr>
          <w:rFonts w:eastAsia="Times New Roman" w:cstheme="minorHAnsi"/>
          <w:sz w:val="24"/>
          <w:szCs w:val="24"/>
        </w:rPr>
        <w:t xml:space="preserve"> of the views, beliefs, or opinions expressed by presenters or participants.</w:t>
      </w:r>
    </w:p>
    <w:p w:rsidR="00080B9F" w:rsidRPr="00730919" w:rsidRDefault="00080B9F" w:rsidP="00080B9F">
      <w:pPr>
        <w:spacing w:beforeLines="160" w:before="384" w:after="0"/>
        <w:outlineLvl w:val="1"/>
        <w:rPr>
          <w:rFonts w:eastAsia="Times New Roman" w:cstheme="minorHAnsi"/>
          <w:b/>
          <w:bCs/>
          <w:smallCaps/>
          <w:sz w:val="24"/>
          <w:szCs w:val="24"/>
        </w:rPr>
      </w:pPr>
      <w:r w:rsidRPr="00730919">
        <w:rPr>
          <w:rFonts w:eastAsia="Times New Roman" w:cstheme="minorHAnsi"/>
          <w:b/>
          <w:bCs/>
          <w:smallCaps/>
          <w:sz w:val="24"/>
          <w:szCs w:val="24"/>
        </w:rPr>
        <w:t>Definition of Library-Sponsored Programs</w:t>
      </w:r>
    </w:p>
    <w:p w:rsidR="00080B9F" w:rsidRDefault="00080B9F" w:rsidP="00080B9F">
      <w:pPr>
        <w:spacing w:beforeLines="160" w:before="384" w:after="0"/>
        <w:jc w:val="both"/>
        <w:rPr>
          <w:rFonts w:eastAsia="Times New Roman" w:cstheme="minorHAnsi"/>
          <w:sz w:val="24"/>
          <w:szCs w:val="24"/>
        </w:rPr>
      </w:pPr>
      <w:r w:rsidRPr="00730919">
        <w:rPr>
          <w:rFonts w:eastAsia="Times New Roman" w:cstheme="minorHAnsi"/>
          <w:sz w:val="24"/>
          <w:szCs w:val="24"/>
        </w:rPr>
        <w:t>Library-sponsored programs include any event, activity, class, club, or gathering that:</w:t>
      </w:r>
    </w:p>
    <w:p w:rsidR="00E05433" w:rsidRDefault="00E05433" w:rsidP="00E05433">
      <w:pPr>
        <w:pStyle w:val="ListParagraph"/>
        <w:numPr>
          <w:ilvl w:val="0"/>
          <w:numId w:val="4"/>
        </w:numPr>
        <w:spacing w:beforeLines="160" w:before="384" w:after="0"/>
        <w:jc w:val="both"/>
        <w:rPr>
          <w:rFonts w:eastAsia="Times New Roman" w:cstheme="minorHAnsi"/>
          <w:sz w:val="24"/>
          <w:szCs w:val="24"/>
        </w:rPr>
      </w:pPr>
      <w:r>
        <w:rPr>
          <w:rFonts w:eastAsia="Times New Roman" w:cstheme="minorHAnsi"/>
          <w:sz w:val="24"/>
          <w:szCs w:val="24"/>
        </w:rPr>
        <w:t>Is planned, hosted, facilitated or promoted by the Library;</w:t>
      </w:r>
    </w:p>
    <w:p w:rsidR="00E05433" w:rsidRDefault="00E05433" w:rsidP="00E05433">
      <w:pPr>
        <w:pStyle w:val="ListParagraph"/>
        <w:numPr>
          <w:ilvl w:val="0"/>
          <w:numId w:val="4"/>
        </w:numPr>
        <w:spacing w:beforeLines="160" w:before="384" w:after="0"/>
        <w:jc w:val="both"/>
        <w:rPr>
          <w:rFonts w:eastAsia="Times New Roman" w:cstheme="minorHAnsi"/>
          <w:sz w:val="24"/>
          <w:szCs w:val="24"/>
        </w:rPr>
      </w:pPr>
      <w:r>
        <w:rPr>
          <w:rFonts w:eastAsia="Times New Roman" w:cstheme="minorHAnsi"/>
          <w:sz w:val="24"/>
          <w:szCs w:val="24"/>
        </w:rPr>
        <w:t>Is advertised through Library channels; and/or</w:t>
      </w:r>
    </w:p>
    <w:p w:rsidR="00E05433" w:rsidRPr="00E05433" w:rsidRDefault="00E05433" w:rsidP="00E05433">
      <w:pPr>
        <w:pStyle w:val="ListParagraph"/>
        <w:numPr>
          <w:ilvl w:val="0"/>
          <w:numId w:val="4"/>
        </w:numPr>
        <w:spacing w:beforeLines="160" w:before="384" w:after="0"/>
        <w:jc w:val="both"/>
        <w:rPr>
          <w:rFonts w:eastAsia="Times New Roman" w:cstheme="minorHAnsi"/>
          <w:sz w:val="24"/>
          <w:szCs w:val="24"/>
        </w:rPr>
      </w:pPr>
      <w:r>
        <w:rPr>
          <w:rFonts w:eastAsia="Times New Roman" w:cstheme="minorHAnsi"/>
          <w:sz w:val="24"/>
          <w:szCs w:val="24"/>
        </w:rPr>
        <w:t>Is held in Library spaces with Library staff oversight</w:t>
      </w:r>
    </w:p>
    <w:p w:rsidR="00E05433" w:rsidRPr="00E05433" w:rsidRDefault="00E05433" w:rsidP="00E05433">
      <w:pPr>
        <w:spacing w:beforeLines="160" w:before="384" w:after="0"/>
        <w:jc w:val="both"/>
        <w:outlineLvl w:val="1"/>
        <w:rPr>
          <w:rFonts w:eastAsia="Times New Roman" w:cstheme="minorHAnsi"/>
          <w:b/>
          <w:bCs/>
          <w:smallCaps/>
          <w:sz w:val="24"/>
          <w:szCs w:val="24"/>
        </w:rPr>
      </w:pPr>
      <w:r w:rsidRPr="00E05433">
        <w:rPr>
          <w:sz w:val="24"/>
          <w:szCs w:val="24"/>
        </w:rPr>
        <w:lastRenderedPageBreak/>
        <w:t>Library-sponsored programs are public in nature and are not private or exclusive gatherings.</w:t>
      </w:r>
      <w:r w:rsidRPr="00E05433">
        <w:rPr>
          <w:rFonts w:eastAsia="Times New Roman" w:cstheme="minorHAnsi"/>
          <w:b/>
          <w:bCs/>
          <w:smallCaps/>
          <w:sz w:val="24"/>
          <w:szCs w:val="24"/>
        </w:rPr>
        <w:t xml:space="preserve"> </w:t>
      </w:r>
      <w:r w:rsidRPr="00E05433">
        <w:rPr>
          <w:sz w:val="24"/>
          <w:szCs w:val="24"/>
        </w:rPr>
        <w:t>No individual or group participating in a library-sponsored program may limit, control, or deny access to others.</w:t>
      </w:r>
    </w:p>
    <w:p w:rsidR="00080B9F" w:rsidRPr="00730919" w:rsidRDefault="00080B9F" w:rsidP="00080B9F">
      <w:pPr>
        <w:spacing w:beforeLines="160" w:before="384" w:after="0"/>
        <w:outlineLvl w:val="1"/>
        <w:rPr>
          <w:rFonts w:eastAsia="Times New Roman" w:cstheme="minorHAnsi"/>
          <w:b/>
          <w:bCs/>
          <w:smallCaps/>
          <w:sz w:val="24"/>
          <w:szCs w:val="24"/>
        </w:rPr>
      </w:pPr>
      <w:r w:rsidRPr="00730919">
        <w:rPr>
          <w:rFonts w:eastAsia="Times New Roman" w:cstheme="minorHAnsi"/>
          <w:b/>
          <w:bCs/>
          <w:smallCaps/>
          <w:sz w:val="24"/>
          <w:szCs w:val="24"/>
        </w:rPr>
        <w:t>Program Planning and Selection</w:t>
      </w:r>
    </w:p>
    <w:p w:rsidR="00080B9F" w:rsidRDefault="00080B9F" w:rsidP="00080B9F">
      <w:pPr>
        <w:spacing w:beforeLines="160" w:before="384" w:after="0"/>
        <w:jc w:val="both"/>
        <w:rPr>
          <w:rFonts w:eastAsia="Times New Roman" w:cstheme="minorHAnsi"/>
          <w:sz w:val="24"/>
          <w:szCs w:val="24"/>
        </w:rPr>
      </w:pPr>
      <w:r w:rsidRPr="00730919">
        <w:rPr>
          <w:rFonts w:eastAsia="Times New Roman" w:cstheme="minorHAnsi"/>
          <w:sz w:val="24"/>
          <w:szCs w:val="24"/>
        </w:rPr>
        <w:t>Library staff may use, but are not limited to, the following criteria when planning or approving programs:</w:t>
      </w:r>
    </w:p>
    <w:p w:rsidR="00D245B3" w:rsidRDefault="00D245B3" w:rsidP="00D245B3">
      <w:pPr>
        <w:pStyle w:val="ListParagraph"/>
        <w:numPr>
          <w:ilvl w:val="0"/>
          <w:numId w:val="5"/>
        </w:numPr>
        <w:spacing w:beforeLines="160" w:before="384" w:after="0"/>
        <w:jc w:val="both"/>
        <w:rPr>
          <w:rFonts w:eastAsia="Times New Roman" w:cstheme="minorHAnsi"/>
          <w:sz w:val="24"/>
          <w:szCs w:val="24"/>
        </w:rPr>
      </w:pPr>
      <w:r>
        <w:rPr>
          <w:rFonts w:eastAsia="Times New Roman" w:cstheme="minorHAnsi"/>
          <w:sz w:val="24"/>
          <w:szCs w:val="24"/>
        </w:rPr>
        <w:t>Relation to the Library’s mission and service goals</w:t>
      </w:r>
    </w:p>
    <w:p w:rsidR="00D245B3" w:rsidRDefault="00D245B3" w:rsidP="00D245B3">
      <w:pPr>
        <w:pStyle w:val="ListParagraph"/>
        <w:numPr>
          <w:ilvl w:val="0"/>
          <w:numId w:val="5"/>
        </w:numPr>
        <w:spacing w:beforeLines="160" w:before="384" w:after="0"/>
        <w:jc w:val="both"/>
        <w:rPr>
          <w:rFonts w:eastAsia="Times New Roman" w:cstheme="minorHAnsi"/>
          <w:sz w:val="24"/>
          <w:szCs w:val="24"/>
        </w:rPr>
      </w:pPr>
      <w:r>
        <w:rPr>
          <w:rFonts w:eastAsia="Times New Roman" w:cstheme="minorHAnsi"/>
          <w:sz w:val="24"/>
          <w:szCs w:val="24"/>
        </w:rPr>
        <w:t>Community needs and interests</w:t>
      </w:r>
    </w:p>
    <w:p w:rsidR="00D245B3" w:rsidRDefault="00D245B3" w:rsidP="00D245B3">
      <w:pPr>
        <w:pStyle w:val="ListParagraph"/>
        <w:numPr>
          <w:ilvl w:val="0"/>
          <w:numId w:val="5"/>
        </w:numPr>
        <w:spacing w:beforeLines="160" w:before="384" w:after="0"/>
        <w:jc w:val="both"/>
        <w:rPr>
          <w:rFonts w:eastAsia="Times New Roman" w:cstheme="minorHAnsi"/>
          <w:sz w:val="24"/>
          <w:szCs w:val="24"/>
        </w:rPr>
      </w:pPr>
      <w:r>
        <w:rPr>
          <w:rFonts w:eastAsia="Times New Roman" w:cstheme="minorHAnsi"/>
          <w:sz w:val="24"/>
          <w:szCs w:val="24"/>
        </w:rPr>
        <w:t>Presentation quality and appropriateness for the intended audience</w:t>
      </w:r>
    </w:p>
    <w:p w:rsidR="00D245B3" w:rsidRDefault="00D245B3" w:rsidP="00D245B3">
      <w:pPr>
        <w:pStyle w:val="ListParagraph"/>
        <w:numPr>
          <w:ilvl w:val="0"/>
          <w:numId w:val="5"/>
        </w:numPr>
        <w:spacing w:beforeLines="160" w:before="384" w:after="0"/>
        <w:jc w:val="both"/>
        <w:rPr>
          <w:rFonts w:eastAsia="Times New Roman" w:cstheme="minorHAnsi"/>
          <w:sz w:val="24"/>
          <w:szCs w:val="24"/>
        </w:rPr>
      </w:pPr>
      <w:r>
        <w:rPr>
          <w:rFonts w:eastAsia="Times New Roman" w:cstheme="minorHAnsi"/>
          <w:sz w:val="24"/>
          <w:szCs w:val="24"/>
        </w:rPr>
        <w:t>Presenter background, qualifications and reputation</w:t>
      </w:r>
    </w:p>
    <w:p w:rsidR="00D245B3" w:rsidRDefault="00D245B3" w:rsidP="00D245B3">
      <w:pPr>
        <w:pStyle w:val="ListParagraph"/>
        <w:numPr>
          <w:ilvl w:val="0"/>
          <w:numId w:val="5"/>
        </w:numPr>
        <w:spacing w:beforeLines="160" w:before="384" w:after="0"/>
        <w:jc w:val="both"/>
        <w:rPr>
          <w:rFonts w:eastAsia="Times New Roman" w:cstheme="minorHAnsi"/>
          <w:sz w:val="24"/>
          <w:szCs w:val="24"/>
        </w:rPr>
      </w:pPr>
      <w:r>
        <w:rPr>
          <w:rFonts w:eastAsia="Times New Roman" w:cstheme="minorHAnsi"/>
          <w:sz w:val="24"/>
          <w:szCs w:val="24"/>
        </w:rPr>
        <w:t>Available programming space, staffing and budget considerations</w:t>
      </w:r>
    </w:p>
    <w:p w:rsidR="00D245B3" w:rsidRPr="00D245B3" w:rsidRDefault="00D245B3" w:rsidP="00D245B3">
      <w:pPr>
        <w:pStyle w:val="ListParagraph"/>
        <w:numPr>
          <w:ilvl w:val="0"/>
          <w:numId w:val="5"/>
        </w:numPr>
        <w:spacing w:beforeLines="160" w:before="384" w:after="0"/>
        <w:jc w:val="both"/>
        <w:rPr>
          <w:rFonts w:eastAsia="Times New Roman" w:cstheme="minorHAnsi"/>
          <w:sz w:val="24"/>
          <w:szCs w:val="24"/>
        </w:rPr>
      </w:pPr>
      <w:r>
        <w:rPr>
          <w:rFonts w:eastAsia="Times New Roman" w:cstheme="minorHAnsi"/>
          <w:sz w:val="24"/>
          <w:szCs w:val="24"/>
        </w:rPr>
        <w:t>Connections to other community programs, exhibits or events</w:t>
      </w:r>
    </w:p>
    <w:p w:rsidR="00080B9F" w:rsidRPr="00730919" w:rsidRDefault="00080B9F" w:rsidP="00080B9F">
      <w:pPr>
        <w:spacing w:beforeLines="160" w:before="384" w:after="0"/>
        <w:jc w:val="both"/>
        <w:rPr>
          <w:rFonts w:eastAsia="Times New Roman" w:cstheme="minorHAnsi"/>
          <w:sz w:val="24"/>
          <w:szCs w:val="24"/>
        </w:rPr>
      </w:pPr>
      <w:r w:rsidRPr="00730919">
        <w:rPr>
          <w:rFonts w:eastAsia="Times New Roman" w:cstheme="minorHAnsi"/>
          <w:sz w:val="24"/>
          <w:szCs w:val="24"/>
        </w:rPr>
        <w:t xml:space="preserve">Requests from individuals or organizations to present library programs are welcomed and will be considered using the above criteria. </w:t>
      </w:r>
      <w:r w:rsidR="00D245B3">
        <w:rPr>
          <w:rFonts w:eastAsia="Times New Roman" w:cstheme="minorHAnsi"/>
          <w:sz w:val="24"/>
          <w:szCs w:val="24"/>
        </w:rPr>
        <w:t>Library staff reserve</w:t>
      </w:r>
      <w:r w:rsidRPr="00730919">
        <w:rPr>
          <w:rFonts w:eastAsia="Times New Roman" w:cstheme="minorHAnsi"/>
          <w:sz w:val="24"/>
          <w:szCs w:val="24"/>
        </w:rPr>
        <w:t xml:space="preserve"> the right to determine which programs receive final approval from outside presenters.</w:t>
      </w:r>
    </w:p>
    <w:p w:rsidR="00080B9F" w:rsidRPr="00730919" w:rsidRDefault="00080B9F" w:rsidP="00080B9F">
      <w:pPr>
        <w:spacing w:beforeLines="160" w:before="384" w:after="0"/>
        <w:outlineLvl w:val="1"/>
        <w:rPr>
          <w:rFonts w:eastAsia="Times New Roman" w:cstheme="minorHAnsi"/>
          <w:b/>
          <w:bCs/>
          <w:smallCaps/>
          <w:sz w:val="24"/>
          <w:szCs w:val="24"/>
        </w:rPr>
      </w:pPr>
      <w:r w:rsidRPr="00080B9F">
        <w:rPr>
          <w:rFonts w:eastAsia="Times New Roman" w:cstheme="minorHAnsi"/>
          <w:b/>
          <w:bCs/>
          <w:smallCaps/>
          <w:sz w:val="24"/>
          <w:szCs w:val="24"/>
        </w:rPr>
        <w:t xml:space="preserve">Presenters &amp; </w:t>
      </w:r>
      <w:r w:rsidRPr="00730919">
        <w:rPr>
          <w:rFonts w:eastAsia="Times New Roman" w:cstheme="minorHAnsi"/>
          <w:b/>
          <w:bCs/>
          <w:smallCaps/>
          <w:sz w:val="24"/>
          <w:szCs w:val="24"/>
        </w:rPr>
        <w:t>Partnerships</w:t>
      </w:r>
    </w:p>
    <w:p w:rsidR="00080B9F" w:rsidRDefault="00080B9F" w:rsidP="00080B9F">
      <w:pPr>
        <w:spacing w:beforeLines="160" w:before="384" w:after="0"/>
        <w:jc w:val="both"/>
        <w:rPr>
          <w:rFonts w:eastAsia="Times New Roman" w:cstheme="minorHAnsi"/>
          <w:sz w:val="24"/>
          <w:szCs w:val="24"/>
        </w:rPr>
      </w:pPr>
      <w:r w:rsidRPr="00730919">
        <w:rPr>
          <w:rFonts w:eastAsia="Times New Roman" w:cstheme="minorHAnsi"/>
          <w:sz w:val="24"/>
          <w:szCs w:val="24"/>
        </w:rPr>
        <w:t>The Library may seek to form partnerships with community groups, organizations, and institutions in the development and implementation of programming that benefits the public. All partnerships must align with Library policies and the Library’s mission.</w:t>
      </w:r>
    </w:p>
    <w:p w:rsidR="00080B9F" w:rsidRPr="00730919" w:rsidRDefault="00080B9F" w:rsidP="00080B9F">
      <w:pPr>
        <w:spacing w:beforeLines="160" w:before="384" w:after="0"/>
        <w:outlineLvl w:val="1"/>
        <w:rPr>
          <w:rFonts w:eastAsia="Times New Roman" w:cstheme="minorHAnsi"/>
          <w:b/>
          <w:bCs/>
          <w:smallCaps/>
          <w:sz w:val="24"/>
          <w:szCs w:val="24"/>
        </w:rPr>
      </w:pPr>
      <w:r w:rsidRPr="00730919">
        <w:rPr>
          <w:rFonts w:eastAsia="Times New Roman" w:cstheme="minorHAnsi"/>
          <w:b/>
          <w:bCs/>
          <w:smallCaps/>
          <w:sz w:val="24"/>
          <w:szCs w:val="24"/>
        </w:rPr>
        <w:t>Commercial Activity</w:t>
      </w:r>
    </w:p>
    <w:p w:rsidR="00080B9F" w:rsidRDefault="00080B9F" w:rsidP="00080B9F">
      <w:pPr>
        <w:spacing w:beforeLines="160" w:before="384" w:after="0"/>
        <w:jc w:val="both"/>
        <w:rPr>
          <w:rFonts w:eastAsia="Times New Roman" w:cstheme="minorHAnsi"/>
          <w:sz w:val="24"/>
          <w:szCs w:val="24"/>
        </w:rPr>
      </w:pPr>
      <w:r w:rsidRPr="00730919">
        <w:rPr>
          <w:rFonts w:eastAsia="Times New Roman" w:cstheme="minorHAnsi"/>
          <w:sz w:val="24"/>
          <w:szCs w:val="24"/>
        </w:rPr>
        <w:t>Library-sponsored programs may not be purely commercial or used for the solicitation of business.</w:t>
      </w:r>
    </w:p>
    <w:p w:rsidR="00D245B3" w:rsidRDefault="00D245B3" w:rsidP="00D245B3">
      <w:pPr>
        <w:pStyle w:val="ListParagraph"/>
        <w:numPr>
          <w:ilvl w:val="0"/>
          <w:numId w:val="6"/>
        </w:numPr>
        <w:spacing w:beforeLines="160" w:before="384" w:after="0"/>
        <w:jc w:val="both"/>
        <w:rPr>
          <w:rFonts w:eastAsia="Times New Roman" w:cstheme="minorHAnsi"/>
          <w:sz w:val="24"/>
          <w:szCs w:val="24"/>
        </w:rPr>
      </w:pPr>
      <w:r>
        <w:rPr>
          <w:rFonts w:eastAsia="Times New Roman" w:cstheme="minorHAnsi"/>
          <w:sz w:val="24"/>
          <w:szCs w:val="24"/>
        </w:rPr>
        <w:t>No expectation of making a purchase may be implied as a condition of attending a program</w:t>
      </w:r>
    </w:p>
    <w:p w:rsidR="00D245B3" w:rsidRDefault="00D245B3" w:rsidP="00D245B3">
      <w:pPr>
        <w:pStyle w:val="ListParagraph"/>
        <w:numPr>
          <w:ilvl w:val="0"/>
          <w:numId w:val="6"/>
        </w:numPr>
        <w:spacing w:beforeLines="160" w:before="384" w:after="0"/>
        <w:jc w:val="both"/>
        <w:rPr>
          <w:rFonts w:eastAsia="Times New Roman" w:cstheme="minorHAnsi"/>
          <w:sz w:val="24"/>
          <w:szCs w:val="24"/>
        </w:rPr>
      </w:pPr>
      <w:r>
        <w:rPr>
          <w:rFonts w:eastAsia="Times New Roman" w:cstheme="minorHAnsi"/>
          <w:sz w:val="24"/>
          <w:szCs w:val="24"/>
        </w:rPr>
        <w:t>With approval from Library staff, presenters may provide business cards or information or, in limited cases, offer items for sale, provided attendees are not required to purchase anything to participate</w:t>
      </w:r>
    </w:p>
    <w:p w:rsidR="00D245B3" w:rsidRDefault="00D245B3" w:rsidP="00D245B3">
      <w:pPr>
        <w:pStyle w:val="ListParagraph"/>
        <w:numPr>
          <w:ilvl w:val="0"/>
          <w:numId w:val="6"/>
        </w:numPr>
        <w:spacing w:beforeLines="160" w:before="384" w:after="0"/>
        <w:jc w:val="both"/>
        <w:rPr>
          <w:rFonts w:eastAsia="Times New Roman" w:cstheme="minorHAnsi"/>
          <w:sz w:val="24"/>
          <w:szCs w:val="24"/>
        </w:rPr>
      </w:pPr>
      <w:r>
        <w:rPr>
          <w:rFonts w:eastAsia="Times New Roman" w:cstheme="minorHAnsi"/>
          <w:sz w:val="24"/>
          <w:szCs w:val="24"/>
        </w:rPr>
        <w:lastRenderedPageBreak/>
        <w:t>Program presenters are responsible for handling all sales</w:t>
      </w:r>
    </w:p>
    <w:p w:rsidR="006D0DB2" w:rsidRPr="006D0DB2" w:rsidRDefault="006D0DB2" w:rsidP="00D245B3">
      <w:pPr>
        <w:pStyle w:val="ListParagraph"/>
        <w:numPr>
          <w:ilvl w:val="0"/>
          <w:numId w:val="6"/>
        </w:numPr>
        <w:spacing w:beforeLines="160" w:before="384" w:after="0"/>
        <w:jc w:val="both"/>
        <w:rPr>
          <w:rFonts w:eastAsia="Times New Roman" w:cstheme="minorHAnsi"/>
          <w:sz w:val="24"/>
          <w:szCs w:val="24"/>
        </w:rPr>
      </w:pPr>
      <w:r w:rsidRPr="006D0DB2">
        <w:rPr>
          <w:rFonts w:eastAsia="Times New Roman" w:cstheme="minorHAnsi"/>
          <w:sz w:val="24"/>
          <w:szCs w:val="24"/>
        </w:rPr>
        <w:t>Programs that include vendor options such as craft fairs, conventions and the like will allow items for sale with the expectations that vendors will handle all sales, and that items available will be a</w:t>
      </w:r>
      <w:r w:rsidRPr="006D0DB2">
        <w:rPr>
          <w:sz w:val="24"/>
          <w:szCs w:val="24"/>
        </w:rPr>
        <w:t>ppropriate for a general, family-friendly public audience and consistent with the library’s mission to provide a welcoming environment for patrons of all ages.</w:t>
      </w:r>
    </w:p>
    <w:p w:rsidR="00080B9F" w:rsidRPr="00730919" w:rsidRDefault="00080B9F" w:rsidP="00080B9F">
      <w:pPr>
        <w:spacing w:beforeLines="160" w:before="384" w:after="0"/>
        <w:outlineLvl w:val="1"/>
        <w:rPr>
          <w:rFonts w:eastAsia="Times New Roman" w:cstheme="minorHAnsi"/>
          <w:b/>
          <w:bCs/>
          <w:smallCaps/>
          <w:sz w:val="24"/>
          <w:szCs w:val="24"/>
        </w:rPr>
      </w:pPr>
      <w:r w:rsidRPr="00730919">
        <w:rPr>
          <w:rFonts w:eastAsia="Times New Roman" w:cstheme="minorHAnsi"/>
          <w:b/>
          <w:bCs/>
          <w:smallCaps/>
          <w:sz w:val="24"/>
          <w:szCs w:val="24"/>
        </w:rPr>
        <w:t>Fees and Donations</w:t>
      </w:r>
    </w:p>
    <w:p w:rsidR="00080B9F" w:rsidRPr="00730919" w:rsidRDefault="00080B9F" w:rsidP="00080B9F">
      <w:pPr>
        <w:spacing w:beforeLines="160" w:before="384" w:after="0"/>
        <w:jc w:val="both"/>
        <w:rPr>
          <w:rFonts w:eastAsia="Times New Roman" w:cstheme="minorHAnsi"/>
          <w:sz w:val="24"/>
          <w:szCs w:val="24"/>
        </w:rPr>
      </w:pPr>
      <w:r w:rsidRPr="00730919">
        <w:rPr>
          <w:rFonts w:eastAsia="Times New Roman" w:cstheme="minorHAnsi"/>
          <w:sz w:val="24"/>
          <w:szCs w:val="24"/>
        </w:rPr>
        <w:t>Programs and events are normally offered free of charge. In rare cases where a program involves significant expense, the Library may charge a nominal fee to help offset the cost of speakers and/or materials. Donations to suppor</w:t>
      </w:r>
      <w:r w:rsidR="00D245B3">
        <w:rPr>
          <w:rFonts w:eastAsia="Times New Roman" w:cstheme="minorHAnsi"/>
          <w:sz w:val="24"/>
          <w:szCs w:val="24"/>
        </w:rPr>
        <w:t>t program costs may be accepted via the Friends of the Alexandrian Public Library.</w:t>
      </w:r>
    </w:p>
    <w:p w:rsidR="00080B9F" w:rsidRPr="00730919" w:rsidRDefault="00080B9F" w:rsidP="00080B9F">
      <w:pPr>
        <w:spacing w:beforeLines="160" w:before="384" w:after="0"/>
        <w:jc w:val="both"/>
        <w:outlineLvl w:val="1"/>
        <w:rPr>
          <w:rFonts w:eastAsia="Times New Roman" w:cstheme="minorHAnsi"/>
          <w:b/>
          <w:bCs/>
          <w:smallCaps/>
          <w:sz w:val="24"/>
          <w:szCs w:val="24"/>
        </w:rPr>
      </w:pPr>
      <w:r w:rsidRPr="00730919">
        <w:rPr>
          <w:rFonts w:eastAsia="Times New Roman" w:cstheme="minorHAnsi"/>
          <w:b/>
          <w:bCs/>
          <w:smallCaps/>
          <w:sz w:val="24"/>
          <w:szCs w:val="24"/>
        </w:rPr>
        <w:t>Attendance and Registration</w:t>
      </w:r>
    </w:p>
    <w:p w:rsidR="00080B9F" w:rsidRPr="00730919" w:rsidRDefault="00080B9F" w:rsidP="00080B9F">
      <w:pPr>
        <w:spacing w:beforeLines="160" w:before="384" w:after="0"/>
        <w:jc w:val="both"/>
        <w:rPr>
          <w:rFonts w:eastAsia="Times New Roman" w:cstheme="minorHAnsi"/>
          <w:sz w:val="24"/>
          <w:szCs w:val="24"/>
        </w:rPr>
      </w:pPr>
      <w:r w:rsidRPr="00730919">
        <w:rPr>
          <w:rFonts w:eastAsia="Times New Roman" w:cstheme="minorHAnsi"/>
          <w:sz w:val="24"/>
          <w:szCs w:val="24"/>
        </w:rPr>
        <w:t>Programs and events sponsored by the Library are open for attendance by all individuals without regard to residence.</w:t>
      </w:r>
    </w:p>
    <w:p w:rsidR="00080B9F" w:rsidRPr="00730919" w:rsidRDefault="00080B9F" w:rsidP="00080B9F">
      <w:pPr>
        <w:spacing w:beforeLines="160" w:before="384" w:after="0"/>
        <w:jc w:val="both"/>
        <w:rPr>
          <w:rFonts w:eastAsia="Times New Roman" w:cstheme="minorHAnsi"/>
          <w:sz w:val="24"/>
          <w:szCs w:val="24"/>
        </w:rPr>
      </w:pPr>
      <w:r w:rsidRPr="00730919">
        <w:rPr>
          <w:rFonts w:eastAsia="Times New Roman" w:cstheme="minorHAnsi"/>
          <w:sz w:val="24"/>
          <w:szCs w:val="24"/>
        </w:rPr>
        <w:t>When safety, limited seating, program success, or limited supplies are a concern, the Library may utilize an advance registration process or limit attendance. Priority registration may be given to residents when appropriate. When no advance registration is required, attendance will be on a first-come, first-served basis.</w:t>
      </w:r>
    </w:p>
    <w:p w:rsidR="006D0DB2" w:rsidRDefault="00080B9F" w:rsidP="00080B9F">
      <w:pPr>
        <w:spacing w:beforeLines="160" w:before="384" w:after="0"/>
        <w:jc w:val="both"/>
        <w:rPr>
          <w:rFonts w:eastAsia="Times New Roman" w:cstheme="minorHAnsi"/>
          <w:sz w:val="24"/>
          <w:szCs w:val="24"/>
        </w:rPr>
      </w:pPr>
      <w:r w:rsidRPr="00730919">
        <w:rPr>
          <w:rFonts w:eastAsia="Times New Roman" w:cstheme="minorHAnsi"/>
          <w:sz w:val="24"/>
          <w:szCs w:val="24"/>
        </w:rPr>
        <w:t xml:space="preserve">Parental involvement, participation, and attendance are encouraged at programs intended </w:t>
      </w:r>
      <w:r w:rsidR="006D0DB2">
        <w:rPr>
          <w:rFonts w:eastAsia="Times New Roman" w:cstheme="minorHAnsi"/>
          <w:sz w:val="24"/>
          <w:szCs w:val="24"/>
        </w:rPr>
        <w:t xml:space="preserve">just </w:t>
      </w:r>
      <w:r w:rsidRPr="00730919">
        <w:rPr>
          <w:rFonts w:eastAsia="Times New Roman" w:cstheme="minorHAnsi"/>
          <w:sz w:val="24"/>
          <w:szCs w:val="24"/>
        </w:rPr>
        <w:t xml:space="preserve">for children. In some cases, attendance or participation may be limited based on age when appropriate to the program’s purpose, safety considerations, or developmental needs. </w:t>
      </w:r>
      <w:r w:rsidR="006D0DB2">
        <w:rPr>
          <w:rFonts w:eastAsia="Times New Roman" w:cstheme="minorHAnsi"/>
          <w:sz w:val="24"/>
          <w:szCs w:val="24"/>
        </w:rPr>
        <w:t>Some examples may include teen programs being adult-free events to foster independence in a safe space, or adult programming specifically to serve adults in order to create an environment conducive to open discussion, relaxation and peer engagement.</w:t>
      </w:r>
    </w:p>
    <w:p w:rsidR="00080B9F" w:rsidRDefault="00080B9F" w:rsidP="00080B9F">
      <w:pPr>
        <w:spacing w:beforeLines="160" w:before="384" w:after="0"/>
        <w:jc w:val="both"/>
        <w:rPr>
          <w:rFonts w:eastAsia="Times New Roman" w:cstheme="minorHAnsi"/>
          <w:sz w:val="24"/>
          <w:szCs w:val="24"/>
        </w:rPr>
      </w:pPr>
      <w:r w:rsidRPr="00730919">
        <w:rPr>
          <w:rFonts w:eastAsia="Times New Roman" w:cstheme="minorHAnsi"/>
          <w:sz w:val="24"/>
          <w:szCs w:val="24"/>
        </w:rPr>
        <w:t>In no case will attendance be limited because program content may be controversial.</w:t>
      </w:r>
    </w:p>
    <w:p w:rsidR="006D0DB2" w:rsidRDefault="006D0DB2" w:rsidP="00080B9F">
      <w:pPr>
        <w:spacing w:beforeLines="160" w:before="384" w:after="0"/>
        <w:jc w:val="both"/>
        <w:rPr>
          <w:rFonts w:eastAsia="Times New Roman" w:cstheme="minorHAnsi"/>
          <w:sz w:val="24"/>
          <w:szCs w:val="24"/>
        </w:rPr>
      </w:pPr>
    </w:p>
    <w:p w:rsidR="00080B9F" w:rsidRPr="00730919" w:rsidRDefault="00080B9F" w:rsidP="00080B9F">
      <w:pPr>
        <w:spacing w:beforeLines="160" w:before="384" w:after="0"/>
        <w:jc w:val="both"/>
        <w:outlineLvl w:val="1"/>
        <w:rPr>
          <w:rFonts w:eastAsia="Times New Roman" w:cstheme="minorHAnsi"/>
          <w:b/>
          <w:bCs/>
          <w:smallCaps/>
          <w:sz w:val="24"/>
          <w:szCs w:val="24"/>
        </w:rPr>
      </w:pPr>
      <w:r w:rsidRPr="00730919">
        <w:rPr>
          <w:rFonts w:eastAsia="Times New Roman" w:cstheme="minorHAnsi"/>
          <w:b/>
          <w:bCs/>
          <w:smallCaps/>
          <w:sz w:val="24"/>
          <w:szCs w:val="24"/>
        </w:rPr>
        <w:lastRenderedPageBreak/>
        <w:t>Program Administration</w:t>
      </w:r>
    </w:p>
    <w:p w:rsidR="00080B9F" w:rsidRDefault="00080B9F" w:rsidP="00080B9F">
      <w:pPr>
        <w:spacing w:beforeLines="160" w:before="384" w:after="0"/>
        <w:jc w:val="both"/>
        <w:rPr>
          <w:rFonts w:eastAsia="Times New Roman" w:cstheme="minorHAnsi"/>
          <w:sz w:val="24"/>
          <w:szCs w:val="24"/>
        </w:rPr>
      </w:pPr>
      <w:r w:rsidRPr="00730919">
        <w:rPr>
          <w:rFonts w:eastAsia="Times New Roman" w:cstheme="minorHAnsi"/>
          <w:sz w:val="24"/>
          <w:szCs w:val="24"/>
        </w:rPr>
        <w:t>Library-sponsored programs are administered by Library staff. The Library reserves the right to modify, reschedule, or cancel programs as necessary due to staffing, safety, space, or other operational considerations.</w:t>
      </w:r>
      <w:r w:rsidR="008C67D6">
        <w:rPr>
          <w:rFonts w:eastAsia="Times New Roman" w:cstheme="minorHAnsi"/>
          <w:sz w:val="24"/>
          <w:szCs w:val="24"/>
        </w:rPr>
        <w:t xml:space="preserve"> Library staff may also:</w:t>
      </w:r>
    </w:p>
    <w:p w:rsidR="008C67D6" w:rsidRDefault="008C67D6" w:rsidP="008C67D6">
      <w:pPr>
        <w:pStyle w:val="ListParagraph"/>
        <w:numPr>
          <w:ilvl w:val="0"/>
          <w:numId w:val="7"/>
        </w:numPr>
        <w:spacing w:beforeLines="160" w:before="384" w:after="0"/>
        <w:jc w:val="both"/>
        <w:rPr>
          <w:rFonts w:eastAsia="Times New Roman" w:cstheme="minorHAnsi"/>
          <w:sz w:val="24"/>
          <w:szCs w:val="24"/>
        </w:rPr>
      </w:pPr>
      <w:r>
        <w:rPr>
          <w:rFonts w:eastAsia="Times New Roman" w:cstheme="minorHAnsi"/>
          <w:sz w:val="24"/>
          <w:szCs w:val="24"/>
        </w:rPr>
        <w:t>Intervene at any time to ensure programs remain open, safe and welcoming</w:t>
      </w:r>
    </w:p>
    <w:p w:rsidR="008C67D6" w:rsidRDefault="008C67D6" w:rsidP="008C67D6">
      <w:pPr>
        <w:pStyle w:val="ListParagraph"/>
        <w:numPr>
          <w:ilvl w:val="0"/>
          <w:numId w:val="7"/>
        </w:numPr>
        <w:spacing w:beforeLines="160" w:before="384" w:after="0"/>
        <w:jc w:val="both"/>
        <w:rPr>
          <w:rFonts w:eastAsia="Times New Roman" w:cstheme="minorHAnsi"/>
          <w:sz w:val="24"/>
          <w:szCs w:val="24"/>
        </w:rPr>
      </w:pPr>
      <w:r>
        <w:rPr>
          <w:rFonts w:eastAsia="Times New Roman" w:cstheme="minorHAnsi"/>
          <w:sz w:val="24"/>
          <w:szCs w:val="24"/>
        </w:rPr>
        <w:t>Enforce library policies during programs</w:t>
      </w:r>
    </w:p>
    <w:p w:rsidR="008C67D6" w:rsidRPr="008C67D6" w:rsidRDefault="008C67D6" w:rsidP="008C67D6">
      <w:pPr>
        <w:pStyle w:val="ListParagraph"/>
        <w:numPr>
          <w:ilvl w:val="0"/>
          <w:numId w:val="7"/>
        </w:numPr>
        <w:spacing w:beforeLines="160" w:before="384" w:after="0"/>
        <w:jc w:val="both"/>
        <w:rPr>
          <w:rFonts w:eastAsia="Times New Roman" w:cstheme="minorHAnsi"/>
          <w:sz w:val="24"/>
          <w:szCs w:val="24"/>
        </w:rPr>
      </w:pPr>
      <w:r>
        <w:rPr>
          <w:rFonts w:eastAsia="Times New Roman" w:cstheme="minorHAnsi"/>
          <w:sz w:val="24"/>
          <w:szCs w:val="24"/>
        </w:rPr>
        <w:t>Modify or discontinue programs that do not align with library policy or values</w:t>
      </w:r>
    </w:p>
    <w:p w:rsidR="00080B9F" w:rsidRPr="00730919" w:rsidRDefault="00080B9F" w:rsidP="00080B9F">
      <w:pPr>
        <w:spacing w:beforeLines="160" w:before="384" w:after="0"/>
        <w:jc w:val="both"/>
        <w:outlineLvl w:val="1"/>
        <w:rPr>
          <w:rFonts w:eastAsia="Times New Roman" w:cstheme="minorHAnsi"/>
          <w:b/>
          <w:bCs/>
          <w:smallCaps/>
          <w:sz w:val="24"/>
          <w:szCs w:val="24"/>
        </w:rPr>
      </w:pPr>
      <w:r w:rsidRPr="00730919">
        <w:rPr>
          <w:rFonts w:eastAsia="Times New Roman" w:cstheme="minorHAnsi"/>
          <w:b/>
          <w:bCs/>
          <w:smallCaps/>
          <w:sz w:val="24"/>
          <w:szCs w:val="24"/>
        </w:rPr>
        <w:t>Photography and Recording</w:t>
      </w:r>
    </w:p>
    <w:p w:rsidR="00080B9F" w:rsidRPr="00730919" w:rsidRDefault="00080B9F" w:rsidP="00080B9F">
      <w:pPr>
        <w:spacing w:beforeLines="160" w:before="384" w:after="0"/>
        <w:jc w:val="both"/>
        <w:rPr>
          <w:rFonts w:eastAsia="Times New Roman" w:cstheme="minorHAnsi"/>
          <w:sz w:val="24"/>
          <w:szCs w:val="24"/>
        </w:rPr>
      </w:pPr>
      <w:r w:rsidRPr="00730919">
        <w:rPr>
          <w:rFonts w:eastAsia="Times New Roman" w:cstheme="minorHAnsi"/>
          <w:sz w:val="24"/>
          <w:szCs w:val="24"/>
        </w:rPr>
        <w:t>The Library reserves the right to use photographs or video recordings of program participants for internal use, evaluation, publication, and use in Library promotional materials.</w:t>
      </w:r>
    </w:p>
    <w:p w:rsidR="00080B9F" w:rsidRPr="00730919" w:rsidRDefault="00080B9F" w:rsidP="00080B9F">
      <w:pPr>
        <w:spacing w:beforeLines="160" w:before="384" w:after="0"/>
        <w:jc w:val="both"/>
        <w:outlineLvl w:val="1"/>
        <w:rPr>
          <w:rFonts w:eastAsia="Times New Roman" w:cstheme="minorHAnsi"/>
          <w:b/>
          <w:bCs/>
          <w:smallCaps/>
          <w:sz w:val="24"/>
          <w:szCs w:val="24"/>
        </w:rPr>
      </w:pPr>
      <w:r w:rsidRPr="00730919">
        <w:rPr>
          <w:rFonts w:eastAsia="Times New Roman" w:cstheme="minorHAnsi"/>
          <w:b/>
          <w:bCs/>
          <w:smallCaps/>
          <w:sz w:val="24"/>
          <w:szCs w:val="24"/>
        </w:rPr>
        <w:t>Concerns and Complaints</w:t>
      </w:r>
    </w:p>
    <w:p w:rsidR="00080B9F" w:rsidRPr="00730919" w:rsidRDefault="00080B9F" w:rsidP="00080B9F">
      <w:pPr>
        <w:spacing w:beforeLines="160" w:before="384" w:after="0"/>
        <w:jc w:val="both"/>
        <w:rPr>
          <w:rFonts w:eastAsia="Times New Roman" w:cstheme="minorHAnsi"/>
          <w:sz w:val="24"/>
          <w:szCs w:val="24"/>
        </w:rPr>
      </w:pPr>
      <w:r w:rsidRPr="00730919">
        <w:rPr>
          <w:rFonts w:eastAsia="Times New Roman" w:cstheme="minorHAnsi"/>
          <w:sz w:val="24"/>
          <w:szCs w:val="24"/>
        </w:rPr>
        <w:t>The Library handles concerns, questions, and complaints about programs according to the same written policies and procedures that govern reconsideration of other Library resources and materials.</w:t>
      </w:r>
    </w:p>
    <w:p w:rsidR="00080B9F" w:rsidRPr="00730919" w:rsidRDefault="00080B9F" w:rsidP="00080B9F">
      <w:pPr>
        <w:spacing w:beforeLines="160" w:before="384" w:after="0"/>
        <w:jc w:val="both"/>
        <w:outlineLvl w:val="1"/>
        <w:rPr>
          <w:rFonts w:eastAsia="Times New Roman" w:cstheme="minorHAnsi"/>
          <w:b/>
          <w:bCs/>
          <w:smallCaps/>
          <w:sz w:val="24"/>
          <w:szCs w:val="24"/>
        </w:rPr>
      </w:pPr>
      <w:r w:rsidRPr="00730919">
        <w:rPr>
          <w:rFonts w:eastAsia="Times New Roman" w:cstheme="minorHAnsi"/>
          <w:b/>
          <w:bCs/>
          <w:smallCaps/>
          <w:sz w:val="24"/>
          <w:szCs w:val="24"/>
        </w:rPr>
        <w:t>Exclusions</w:t>
      </w:r>
    </w:p>
    <w:p w:rsidR="00080B9F" w:rsidRPr="00730919" w:rsidRDefault="00080B9F" w:rsidP="00080B9F">
      <w:pPr>
        <w:spacing w:beforeLines="160" w:before="384" w:after="0"/>
        <w:jc w:val="both"/>
        <w:rPr>
          <w:rFonts w:eastAsia="Times New Roman" w:cstheme="minorHAnsi"/>
          <w:sz w:val="24"/>
          <w:szCs w:val="24"/>
        </w:rPr>
      </w:pPr>
      <w:r w:rsidRPr="00730919">
        <w:rPr>
          <w:rFonts w:eastAsia="Times New Roman" w:cstheme="minorHAnsi"/>
          <w:sz w:val="24"/>
          <w:szCs w:val="24"/>
        </w:rPr>
        <w:t>This policy does not apply to Library-hosted fundraising events or donor recognition events.</w:t>
      </w:r>
    </w:p>
    <w:p w:rsidR="00080B9F" w:rsidRPr="00080B9F" w:rsidRDefault="00080B9F" w:rsidP="00080B9F">
      <w:pPr>
        <w:spacing w:beforeLines="160" w:before="384" w:after="0"/>
        <w:rPr>
          <w:rFonts w:cstheme="minorHAnsi"/>
          <w:sz w:val="24"/>
          <w:szCs w:val="24"/>
        </w:rPr>
      </w:pPr>
    </w:p>
    <w:p w:rsidR="00080B9F" w:rsidRPr="00080B9F" w:rsidRDefault="00080B9F" w:rsidP="00080B9F">
      <w:pPr>
        <w:spacing w:beforeLines="160" w:before="384" w:after="0"/>
        <w:rPr>
          <w:rFonts w:cstheme="minorHAnsi"/>
          <w:sz w:val="24"/>
          <w:szCs w:val="24"/>
        </w:rPr>
      </w:pPr>
    </w:p>
    <w:p w:rsidR="00080B9F" w:rsidRDefault="00080B9F" w:rsidP="00080B9F"/>
    <w:p w:rsidR="00CA4F4A" w:rsidRDefault="00CA4F4A">
      <w:bookmarkStart w:id="0" w:name="_GoBack"/>
      <w:bookmarkEnd w:id="0"/>
    </w:p>
    <w:sectPr w:rsidR="00CA4F4A" w:rsidSect="00AE20B3">
      <w:footerReference w:type="even" r:id="rId8"/>
      <w:footerReference w:type="default" r:id="rId9"/>
      <w:headerReference w:type="first" r:id="rId10"/>
      <w:footerReference w:type="first" r:id="rId11"/>
      <w:pgSz w:w="12240" w:h="15840"/>
      <w:pgMar w:top="1440" w:right="1080" w:bottom="1440" w:left="1080"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7D6" w:rsidRDefault="008C67D6" w:rsidP="008C67D6">
      <w:pPr>
        <w:spacing w:after="0" w:line="240" w:lineRule="auto"/>
      </w:pPr>
      <w:r>
        <w:separator/>
      </w:r>
    </w:p>
  </w:endnote>
  <w:endnote w:type="continuationSeparator" w:id="0">
    <w:p w:rsidR="008C67D6" w:rsidRDefault="008C67D6" w:rsidP="008C6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tham Bold">
    <w:altName w:val="Segoe UI Semibold"/>
    <w:charset w:val="00"/>
    <w:family w:val="auto"/>
    <w:pitch w:val="variable"/>
    <w:sig w:usb0="A00000AF" w:usb1="40000048" w:usb2="00000000" w:usb3="00000000" w:csb0="000001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F03" w:rsidRPr="00AE3F03" w:rsidRDefault="008C67D6">
    <w:pPr>
      <w:pStyle w:val="Footer"/>
      <w:rPr>
        <w:sz w:val="28"/>
      </w:rPr>
    </w:pPr>
    <w:r>
      <w:tab/>
    </w:r>
    <w:r>
      <w:tab/>
    </w:r>
    <w:r>
      <w:rPr>
        <w:sz w:val="28"/>
      </w:rPr>
      <w:t>13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C25" w:rsidRPr="00AE3F03" w:rsidRDefault="008C67D6">
    <w:pPr>
      <w:pStyle w:val="Footer"/>
      <w:rPr>
        <w:sz w:val="28"/>
        <w:szCs w:val="28"/>
      </w:rPr>
    </w:pPr>
    <w:r>
      <w:t xml:space="preserve">Adopted by the APL Board on </w:t>
    </w:r>
    <w:r w:rsidR="0027587E">
      <w:t>1/20/2026</w:t>
    </w: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6BB" w:rsidRDefault="008C67D6">
    <w:pPr>
      <w:pStyle w:val="Footer"/>
    </w:pPr>
    <w:r>
      <w:t>Adopted by the APL Board on __________________________</w: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7D6" w:rsidRDefault="008C67D6" w:rsidP="008C67D6">
      <w:pPr>
        <w:spacing w:after="0" w:line="240" w:lineRule="auto"/>
      </w:pPr>
      <w:r>
        <w:separator/>
      </w:r>
    </w:p>
  </w:footnote>
  <w:footnote w:type="continuationSeparator" w:id="0">
    <w:p w:rsidR="008C67D6" w:rsidRDefault="008C67D6" w:rsidP="008C6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462" w:rsidRDefault="0027587E" w:rsidP="00166462">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688"/>
    <w:multiLevelType w:val="hybridMultilevel"/>
    <w:tmpl w:val="9048C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6B601B"/>
    <w:multiLevelType w:val="hybridMultilevel"/>
    <w:tmpl w:val="7FB8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F43BE9"/>
    <w:multiLevelType w:val="hybridMultilevel"/>
    <w:tmpl w:val="25E64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AC7084"/>
    <w:multiLevelType w:val="multilevel"/>
    <w:tmpl w:val="993899D8"/>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4" w15:restartNumberingAfterBreak="0">
    <w:nsid w:val="483C7926"/>
    <w:multiLevelType w:val="multilevel"/>
    <w:tmpl w:val="D9AADDC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4C2576B6"/>
    <w:multiLevelType w:val="multilevel"/>
    <w:tmpl w:val="D54E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E225D6"/>
    <w:multiLevelType w:val="hybridMultilevel"/>
    <w:tmpl w:val="68EA3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B9F"/>
    <w:rsid w:val="00080B9F"/>
    <w:rsid w:val="00256F92"/>
    <w:rsid w:val="0027587E"/>
    <w:rsid w:val="006D0DB2"/>
    <w:rsid w:val="008C67D6"/>
    <w:rsid w:val="00CA4F4A"/>
    <w:rsid w:val="00D245B3"/>
    <w:rsid w:val="00E05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A72DB"/>
  <w15:chartTrackingRefBased/>
  <w15:docId w15:val="{9C687BEF-D438-4B7A-8ED8-26CBEEBB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B9F"/>
    <w:pPr>
      <w:spacing w:line="312"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80B9F"/>
    <w:pPr>
      <w:tabs>
        <w:tab w:val="center" w:pos="4320"/>
        <w:tab w:val="right" w:pos="8640"/>
      </w:tabs>
    </w:pPr>
  </w:style>
  <w:style w:type="character" w:customStyle="1" w:styleId="HeaderChar">
    <w:name w:val="Header Char"/>
    <w:basedOn w:val="DefaultParagraphFont"/>
    <w:link w:val="Header"/>
    <w:rsid w:val="00080B9F"/>
    <w:rPr>
      <w:rFonts w:eastAsiaTheme="minorEastAsia"/>
      <w:sz w:val="21"/>
      <w:szCs w:val="21"/>
    </w:rPr>
  </w:style>
  <w:style w:type="paragraph" w:styleId="Footer">
    <w:name w:val="footer"/>
    <w:basedOn w:val="Normal"/>
    <w:link w:val="FooterChar"/>
    <w:rsid w:val="00080B9F"/>
    <w:pPr>
      <w:tabs>
        <w:tab w:val="center" w:pos="4320"/>
        <w:tab w:val="right" w:pos="8640"/>
      </w:tabs>
    </w:pPr>
  </w:style>
  <w:style w:type="character" w:customStyle="1" w:styleId="FooterChar">
    <w:name w:val="Footer Char"/>
    <w:basedOn w:val="DefaultParagraphFont"/>
    <w:link w:val="Footer"/>
    <w:rsid w:val="00080B9F"/>
    <w:rPr>
      <w:rFonts w:eastAsiaTheme="minorEastAsia"/>
      <w:sz w:val="21"/>
      <w:szCs w:val="21"/>
    </w:rPr>
  </w:style>
  <w:style w:type="paragraph" w:styleId="Title">
    <w:name w:val="Title"/>
    <w:basedOn w:val="Normal"/>
    <w:next w:val="Normal"/>
    <w:link w:val="TitleChar"/>
    <w:uiPriority w:val="10"/>
    <w:qFormat/>
    <w:rsid w:val="00080B9F"/>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80B9F"/>
    <w:rPr>
      <w:rFonts w:asciiTheme="majorHAnsi" w:eastAsiaTheme="majorEastAsia" w:hAnsiTheme="majorHAnsi" w:cstheme="majorBidi"/>
      <w:caps/>
      <w:spacing w:val="40"/>
      <w:sz w:val="76"/>
      <w:szCs w:val="76"/>
    </w:rPr>
  </w:style>
  <w:style w:type="paragraph" w:styleId="ListParagraph">
    <w:name w:val="List Paragraph"/>
    <w:basedOn w:val="Normal"/>
    <w:uiPriority w:val="34"/>
    <w:qFormat/>
    <w:rsid w:val="00E05433"/>
    <w:pPr>
      <w:ind w:left="720"/>
      <w:contextualSpacing/>
    </w:pPr>
  </w:style>
  <w:style w:type="paragraph" w:styleId="NormalWeb">
    <w:name w:val="Normal (Web)"/>
    <w:basedOn w:val="Normal"/>
    <w:uiPriority w:val="99"/>
    <w:semiHidden/>
    <w:unhideWhenUsed/>
    <w:rsid w:val="00E054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39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Priddis</dc:creator>
  <cp:keywords/>
  <dc:description/>
  <cp:lastModifiedBy>Marissa Priddis</cp:lastModifiedBy>
  <cp:revision>5</cp:revision>
  <dcterms:created xsi:type="dcterms:W3CDTF">2026-01-08T18:25:00Z</dcterms:created>
  <dcterms:modified xsi:type="dcterms:W3CDTF">2026-01-21T17:52:00Z</dcterms:modified>
</cp:coreProperties>
</file>